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D1" w:rsidRDefault="001C43D1">
      <w:pPr>
        <w:shd w:val="clear" w:color="auto" w:fill="FFFFFF"/>
        <w:spacing w:after="0" w:line="240" w:lineRule="auto"/>
        <w:rPr>
          <w:rFonts w:ascii="inherit" w:eastAsia="Times New Roman" w:hAnsi="inherit" w:cs="Segoe UI"/>
          <w:b/>
          <w:bCs/>
          <w:color w:val="202A30"/>
          <w:sz w:val="27"/>
          <w:szCs w:val="27"/>
          <w:lang w:eastAsia="en-GB"/>
        </w:rPr>
      </w:pPr>
      <w:bookmarkStart w:id="0" w:name="_GoBack"/>
      <w:bookmarkEnd w:id="0"/>
    </w:p>
    <w:p w:rsidR="001C43D1" w:rsidRDefault="00480425">
      <w:pPr>
        <w:shd w:val="clear" w:color="auto" w:fill="FFFFFF"/>
        <w:spacing w:after="0" w:line="253" w:lineRule="atLeast"/>
        <w:jc w:val="center"/>
      </w:pPr>
      <w:r>
        <w:rPr>
          <w:noProof/>
          <w:lang w:eastAsia="en-GB"/>
        </w:rPr>
        <w:drawing>
          <wp:inline distT="0" distB="0" distL="0" distR="0">
            <wp:extent cx="1257300" cy="76835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300" cy="768352"/>
                    </a:xfrm>
                    <a:prstGeom prst="rect">
                      <a:avLst/>
                    </a:prstGeom>
                    <a:noFill/>
                    <a:ln>
                      <a:noFill/>
                      <a:prstDash/>
                    </a:ln>
                  </pic:spPr>
                </pic:pic>
              </a:graphicData>
            </a:graphic>
          </wp:inline>
        </w:drawing>
      </w:r>
    </w:p>
    <w:p w:rsidR="001C43D1" w:rsidRDefault="001C43D1">
      <w:pPr>
        <w:shd w:val="clear" w:color="auto" w:fill="FFFFFF"/>
        <w:spacing w:after="0" w:line="253" w:lineRule="atLeast"/>
        <w:rPr>
          <w:rFonts w:eastAsia="Times New Roman" w:cs="Calibri"/>
          <w:color w:val="201F1E"/>
          <w:lang w:eastAsia="en-GB"/>
        </w:rPr>
      </w:pPr>
    </w:p>
    <w:p w:rsidR="001C43D1" w:rsidRDefault="00480425">
      <w:pPr>
        <w:shd w:val="clear" w:color="auto" w:fill="FFFFFF"/>
        <w:spacing w:after="0" w:line="253" w:lineRule="atLeast"/>
        <w:jc w:val="both"/>
        <w:rPr>
          <w:rFonts w:eastAsia="Times New Roman" w:cs="Calibri"/>
          <w:color w:val="201F1E"/>
          <w:sz w:val="24"/>
          <w:szCs w:val="24"/>
          <w:lang w:eastAsia="en-GB"/>
        </w:rPr>
      </w:pPr>
      <w:r>
        <w:rPr>
          <w:rFonts w:eastAsia="Times New Roman" w:cs="Calibri"/>
          <w:color w:val="201F1E"/>
          <w:sz w:val="24"/>
          <w:szCs w:val="24"/>
          <w:lang w:eastAsia="en-GB"/>
        </w:rPr>
        <w:t>As you are aware The Coastal Network (the GP practices of Teignmouth &amp;</w:t>
      </w:r>
      <w:r>
        <w:rPr>
          <w:rFonts w:eastAsia="Times New Roman" w:cs="Calibri"/>
          <w:color w:val="201F1E"/>
          <w:sz w:val="24"/>
          <w:szCs w:val="24"/>
          <w:lang w:eastAsia="en-GB"/>
        </w:rPr>
        <w:t xml:space="preserve"> Dawlish) are working to deliver the National COVID Vaccination Programme collectively. </w:t>
      </w:r>
    </w:p>
    <w:p w:rsidR="001C43D1" w:rsidRDefault="001C43D1">
      <w:pPr>
        <w:shd w:val="clear" w:color="auto" w:fill="FFFFFF"/>
        <w:spacing w:after="0" w:line="253" w:lineRule="atLeast"/>
        <w:jc w:val="both"/>
        <w:rPr>
          <w:rFonts w:eastAsia="Times New Roman" w:cs="Calibri"/>
          <w:color w:val="201F1E"/>
          <w:sz w:val="24"/>
          <w:szCs w:val="24"/>
          <w:lang w:eastAsia="en-GB"/>
        </w:rPr>
      </w:pPr>
    </w:p>
    <w:p w:rsidR="001C43D1" w:rsidRDefault="00480425">
      <w:pPr>
        <w:shd w:val="clear" w:color="auto" w:fill="FFFFFF"/>
        <w:spacing w:after="0" w:line="253" w:lineRule="atLeast"/>
        <w:jc w:val="both"/>
      </w:pPr>
      <w:r>
        <w:rPr>
          <w:rFonts w:eastAsia="Times New Roman" w:cs="Calibri"/>
          <w:color w:val="201F1E"/>
          <w:sz w:val="24"/>
          <w:szCs w:val="24"/>
          <w:lang w:eastAsia="en-GB"/>
        </w:rPr>
        <w:t>This document outlines the order in which we are currently contacting patients for the COVID vaccination. Each delivery contains around 975 vaccines and the number of</w:t>
      </w:r>
      <w:r>
        <w:rPr>
          <w:rFonts w:eastAsia="Times New Roman" w:cs="Calibri"/>
          <w:color w:val="201F1E"/>
          <w:sz w:val="24"/>
          <w:szCs w:val="24"/>
          <w:lang w:eastAsia="en-GB"/>
        </w:rPr>
        <w:t xml:space="preserve"> vaccines/appointments are shared equally between the practices within The Coastal Network based on each practice’s registered population. </w:t>
      </w:r>
    </w:p>
    <w:p w:rsidR="001C43D1" w:rsidRDefault="001C43D1">
      <w:pPr>
        <w:shd w:val="clear" w:color="auto" w:fill="FFFFFF"/>
        <w:spacing w:after="0" w:line="253" w:lineRule="atLeast"/>
        <w:jc w:val="both"/>
        <w:rPr>
          <w:rFonts w:eastAsia="Times New Roman" w:cs="Calibri"/>
          <w:color w:val="201F1E"/>
          <w:sz w:val="24"/>
          <w:szCs w:val="24"/>
          <w:lang w:eastAsia="en-GB"/>
        </w:rPr>
      </w:pPr>
    </w:p>
    <w:p w:rsidR="001C43D1" w:rsidRDefault="00480425">
      <w:pPr>
        <w:shd w:val="clear" w:color="auto" w:fill="FFFFFF"/>
        <w:spacing w:after="0" w:line="253" w:lineRule="atLeast"/>
        <w:jc w:val="both"/>
        <w:rPr>
          <w:rFonts w:eastAsia="Times New Roman" w:cs="Calibri"/>
          <w:color w:val="201F1E"/>
          <w:sz w:val="24"/>
          <w:szCs w:val="24"/>
          <w:lang w:eastAsia="en-GB"/>
        </w:rPr>
      </w:pPr>
      <w:r>
        <w:rPr>
          <w:rFonts w:eastAsia="Times New Roman" w:cs="Calibri"/>
          <w:color w:val="201F1E"/>
          <w:sz w:val="24"/>
          <w:szCs w:val="24"/>
          <w:lang w:eastAsia="en-GB"/>
        </w:rPr>
        <w:t>Patients are being invited in the order specified by Government &amp; Public Health England which can be seen in the ph</w:t>
      </w:r>
      <w:r>
        <w:rPr>
          <w:rFonts w:eastAsia="Times New Roman" w:cs="Calibri"/>
          <w:color w:val="201F1E"/>
          <w:sz w:val="24"/>
          <w:szCs w:val="24"/>
          <w:lang w:eastAsia="en-GB"/>
        </w:rPr>
        <w:t>oto attached/below. </w:t>
      </w:r>
    </w:p>
    <w:p w:rsidR="001C43D1" w:rsidRDefault="001C43D1">
      <w:pPr>
        <w:shd w:val="clear" w:color="auto" w:fill="FFFFFF"/>
        <w:spacing w:after="0" w:line="253" w:lineRule="atLeast"/>
        <w:jc w:val="both"/>
        <w:rPr>
          <w:rFonts w:eastAsia="Times New Roman" w:cs="Calibri"/>
          <w:color w:val="000000"/>
          <w:sz w:val="24"/>
          <w:szCs w:val="24"/>
          <w:lang w:eastAsia="en-GB"/>
        </w:rPr>
      </w:pPr>
    </w:p>
    <w:p w:rsidR="001C43D1" w:rsidRDefault="00480425">
      <w:pPr>
        <w:shd w:val="clear" w:color="auto" w:fill="FFFFFF"/>
        <w:spacing w:after="0" w:line="253" w:lineRule="atLeast"/>
        <w:jc w:val="both"/>
      </w:pPr>
      <w:r>
        <w:rPr>
          <w:rFonts w:eastAsia="Times New Roman" w:cs="Calibri"/>
          <w:color w:val="201F1E"/>
          <w:sz w:val="24"/>
          <w:szCs w:val="24"/>
          <w:lang w:eastAsia="en-GB"/>
        </w:rPr>
        <w:t>The first cohort of patients who were invited at the end of December 2020 were those aged over 80 that were able to attend the Vaccination Centre at Dawlish Community Hospital. </w:t>
      </w:r>
    </w:p>
    <w:p w:rsidR="001C43D1" w:rsidRDefault="001C43D1">
      <w:pPr>
        <w:shd w:val="clear" w:color="auto" w:fill="FFFFFF"/>
        <w:spacing w:after="0" w:line="253" w:lineRule="atLeast"/>
        <w:jc w:val="both"/>
        <w:rPr>
          <w:rFonts w:eastAsia="Times New Roman" w:cs="Calibri"/>
          <w:color w:val="201F1E"/>
          <w:sz w:val="24"/>
          <w:szCs w:val="24"/>
          <w:lang w:eastAsia="en-GB"/>
        </w:rPr>
      </w:pPr>
    </w:p>
    <w:p w:rsidR="001C43D1" w:rsidRDefault="00480425">
      <w:pPr>
        <w:shd w:val="clear" w:color="auto" w:fill="FFFFFF"/>
        <w:spacing w:after="0" w:line="253" w:lineRule="atLeast"/>
        <w:jc w:val="both"/>
      </w:pPr>
      <w:r>
        <w:rPr>
          <w:rFonts w:eastAsia="Times New Roman" w:cs="Calibri"/>
          <w:color w:val="201F1E"/>
          <w:sz w:val="24"/>
          <w:szCs w:val="24"/>
          <w:lang w:eastAsia="en-GB"/>
        </w:rPr>
        <w:t>Due to receiving confirmation of our vaccine delivery d</w:t>
      </w:r>
      <w:r>
        <w:rPr>
          <w:rFonts w:eastAsia="Times New Roman" w:cs="Calibri"/>
          <w:color w:val="201F1E"/>
          <w:sz w:val="24"/>
          <w:szCs w:val="24"/>
          <w:lang w:eastAsia="en-GB"/>
        </w:rPr>
        <w:t xml:space="preserve">ates at short notice we have had to contact our patients in the quickest way possible. This first set of invitations were sent to patients aged 80+ with underlying health conditions and/or are in a BAME (Black, Asian and minority) category, who also had a </w:t>
      </w:r>
      <w:r>
        <w:rPr>
          <w:rFonts w:eastAsia="Times New Roman" w:cs="Calibri"/>
          <w:color w:val="201F1E"/>
          <w:sz w:val="24"/>
          <w:szCs w:val="24"/>
          <w:lang w:eastAsia="en-GB"/>
        </w:rPr>
        <w:t>mobile number or email address recorded on their medical record. This was because it was the most efficient way of contacting such a large number of patients within the short timeframe we had available. </w:t>
      </w:r>
    </w:p>
    <w:p w:rsidR="001C43D1" w:rsidRDefault="001C43D1">
      <w:pPr>
        <w:shd w:val="clear" w:color="auto" w:fill="FFFFFF"/>
        <w:spacing w:after="0" w:line="253" w:lineRule="atLeast"/>
        <w:jc w:val="both"/>
        <w:rPr>
          <w:rFonts w:eastAsia="Times New Roman" w:cs="Calibri"/>
          <w:color w:val="201F1E"/>
          <w:sz w:val="24"/>
          <w:szCs w:val="24"/>
          <w:lang w:eastAsia="en-GB"/>
        </w:rPr>
      </w:pPr>
    </w:p>
    <w:p w:rsidR="001C43D1" w:rsidRDefault="00480425">
      <w:pPr>
        <w:shd w:val="clear" w:color="auto" w:fill="FFFFFF"/>
        <w:spacing w:after="0" w:line="253" w:lineRule="atLeast"/>
        <w:jc w:val="both"/>
        <w:rPr>
          <w:rFonts w:eastAsia="Times New Roman" w:cs="Calibri"/>
          <w:color w:val="201F1E"/>
          <w:sz w:val="24"/>
          <w:szCs w:val="24"/>
          <w:lang w:eastAsia="en-GB"/>
        </w:rPr>
      </w:pPr>
      <w:r>
        <w:rPr>
          <w:rFonts w:eastAsia="Times New Roman" w:cs="Calibri"/>
          <w:color w:val="201F1E"/>
          <w:sz w:val="24"/>
          <w:szCs w:val="24"/>
          <w:lang w:eastAsia="en-GB"/>
        </w:rPr>
        <w:t xml:space="preserve">We are now telephoning patients who are aged 80+ </w:t>
      </w:r>
      <w:r>
        <w:rPr>
          <w:rFonts w:eastAsia="Times New Roman" w:cs="Calibri"/>
          <w:color w:val="201F1E"/>
          <w:sz w:val="24"/>
          <w:szCs w:val="24"/>
          <w:lang w:eastAsia="en-GB"/>
        </w:rPr>
        <w:t>including those who are in the above groups, in age order from oldest to youngest for the next set of clinics when they become mobilised.</w:t>
      </w:r>
    </w:p>
    <w:p w:rsidR="001C43D1" w:rsidRDefault="001C43D1">
      <w:pPr>
        <w:shd w:val="clear" w:color="auto" w:fill="FFFFFF"/>
        <w:spacing w:after="0" w:line="253" w:lineRule="atLeast"/>
        <w:jc w:val="both"/>
        <w:rPr>
          <w:rFonts w:eastAsia="Times New Roman" w:cs="Calibri"/>
          <w:color w:val="201F1E"/>
          <w:sz w:val="24"/>
          <w:szCs w:val="24"/>
          <w:lang w:eastAsia="en-GB"/>
        </w:rPr>
      </w:pPr>
    </w:p>
    <w:p w:rsidR="001C43D1" w:rsidRDefault="00480425">
      <w:pPr>
        <w:shd w:val="clear" w:color="auto" w:fill="FFFFFF"/>
        <w:spacing w:after="0" w:line="253" w:lineRule="atLeast"/>
        <w:jc w:val="both"/>
        <w:rPr>
          <w:rFonts w:eastAsia="Times New Roman" w:cs="Calibri"/>
          <w:color w:val="201F1E"/>
          <w:sz w:val="24"/>
          <w:szCs w:val="24"/>
          <w:lang w:eastAsia="en-GB"/>
        </w:rPr>
      </w:pPr>
      <w:r>
        <w:rPr>
          <w:rFonts w:eastAsia="Times New Roman" w:cs="Calibri"/>
          <w:color w:val="201F1E"/>
          <w:sz w:val="24"/>
          <w:szCs w:val="24"/>
          <w:lang w:eastAsia="en-GB"/>
        </w:rPr>
        <w:t>We will also be contacting patients who have identified themselves to their practices as Health &amp; Social Care workers</w:t>
      </w:r>
      <w:r>
        <w:rPr>
          <w:rFonts w:eastAsia="Times New Roman" w:cs="Calibri"/>
          <w:color w:val="201F1E"/>
          <w:sz w:val="24"/>
          <w:szCs w:val="24"/>
          <w:lang w:eastAsia="en-GB"/>
        </w:rPr>
        <w:t xml:space="preserve"> when we are advised of our next delivery date. If you are a H&amp;SC Worker, you will be required to provide proof of this status at your appointment to be able to receive the vaccine under this cohort. This can be a work ID badge, payslip, letter from your e</w:t>
      </w:r>
      <w:r>
        <w:rPr>
          <w:rFonts w:eastAsia="Times New Roman" w:cs="Calibri"/>
          <w:color w:val="201F1E"/>
          <w:sz w:val="24"/>
          <w:szCs w:val="24"/>
          <w:lang w:eastAsia="en-GB"/>
        </w:rPr>
        <w:t>mployer or other proof of H&amp;SC employment.</w:t>
      </w:r>
    </w:p>
    <w:p w:rsidR="001C43D1" w:rsidRDefault="001C43D1">
      <w:pPr>
        <w:shd w:val="clear" w:color="auto" w:fill="FFFFFF"/>
        <w:spacing w:after="0" w:line="253" w:lineRule="atLeast"/>
        <w:rPr>
          <w:rFonts w:eastAsia="Times New Roman" w:cs="Calibri"/>
          <w:color w:val="201F1E"/>
          <w:sz w:val="24"/>
          <w:szCs w:val="24"/>
          <w:lang w:eastAsia="en-GB"/>
        </w:rPr>
      </w:pPr>
    </w:p>
    <w:p w:rsidR="001C43D1" w:rsidRDefault="00480425">
      <w:pPr>
        <w:shd w:val="clear" w:color="auto" w:fill="FFFFFF"/>
        <w:spacing w:after="0" w:line="253" w:lineRule="atLeast"/>
        <w:rPr>
          <w:rFonts w:eastAsia="Times New Roman" w:cs="Calibri"/>
          <w:color w:val="201F1E"/>
          <w:sz w:val="24"/>
          <w:szCs w:val="24"/>
          <w:lang w:eastAsia="en-GB"/>
        </w:rPr>
      </w:pPr>
      <w:r>
        <w:rPr>
          <w:rFonts w:eastAsia="Times New Roman" w:cs="Calibri"/>
          <w:color w:val="201F1E"/>
          <w:sz w:val="24"/>
          <w:szCs w:val="24"/>
          <w:lang w:eastAsia="en-GB"/>
        </w:rPr>
        <w:t>Yours sincerely</w:t>
      </w:r>
    </w:p>
    <w:p w:rsidR="001C43D1" w:rsidRDefault="001C43D1">
      <w:pPr>
        <w:shd w:val="clear" w:color="auto" w:fill="FFFFFF"/>
        <w:spacing w:after="0" w:line="253" w:lineRule="atLeast"/>
        <w:rPr>
          <w:rFonts w:eastAsia="Times New Roman" w:cs="Calibri"/>
          <w:color w:val="201F1E"/>
          <w:sz w:val="24"/>
          <w:szCs w:val="24"/>
          <w:lang w:eastAsia="en-GB"/>
        </w:rPr>
      </w:pPr>
    </w:p>
    <w:p w:rsidR="001C43D1" w:rsidRDefault="00480425">
      <w:pPr>
        <w:shd w:val="clear" w:color="auto" w:fill="FFFFFF"/>
        <w:spacing w:after="0" w:line="253" w:lineRule="atLeast"/>
      </w:pPr>
      <w:r>
        <w:rPr>
          <w:rFonts w:eastAsia="Times New Roman" w:cs="Calibri"/>
          <w:color w:val="201F1E"/>
          <w:sz w:val="24"/>
          <w:szCs w:val="24"/>
          <w:lang w:eastAsia="en-GB"/>
        </w:rPr>
        <w:t>The Coastal Network</w:t>
      </w:r>
    </w:p>
    <w:p w:rsidR="001C43D1" w:rsidRDefault="001C43D1">
      <w:pPr>
        <w:shd w:val="clear" w:color="auto" w:fill="FFFFFF"/>
        <w:spacing w:after="0" w:line="240" w:lineRule="auto"/>
        <w:rPr>
          <w:rFonts w:eastAsia="Times New Roman" w:cs="Calibri"/>
          <w:b/>
          <w:bCs/>
          <w:color w:val="202A30"/>
          <w:sz w:val="24"/>
          <w:szCs w:val="24"/>
          <w:lang w:eastAsia="en-GB"/>
        </w:rPr>
      </w:pPr>
    </w:p>
    <w:p w:rsidR="001C43D1" w:rsidRDefault="001C43D1">
      <w:pPr>
        <w:shd w:val="clear" w:color="auto" w:fill="FFFFFF"/>
        <w:spacing w:after="0" w:line="240" w:lineRule="auto"/>
        <w:rPr>
          <w:rFonts w:eastAsia="Times New Roman" w:cs="Calibri"/>
          <w:b/>
          <w:bCs/>
          <w:color w:val="202A30"/>
          <w:sz w:val="24"/>
          <w:szCs w:val="24"/>
          <w:lang w:eastAsia="en-GB"/>
        </w:rPr>
      </w:pPr>
    </w:p>
    <w:p w:rsidR="001C43D1" w:rsidRDefault="00480425">
      <w:pPr>
        <w:shd w:val="clear" w:color="auto" w:fill="FFFFFF"/>
        <w:spacing w:after="0" w:line="240" w:lineRule="auto"/>
      </w:pPr>
      <w:r>
        <w:rPr>
          <w:noProof/>
          <w:lang w:eastAsia="en-GB"/>
        </w:rPr>
        <w:lastRenderedPageBreak/>
        <w:drawing>
          <wp:inline distT="0" distB="0" distL="0" distR="0">
            <wp:extent cx="6645914" cy="9398971"/>
            <wp:effectExtent l="0" t="0" r="2536" b="0"/>
            <wp:docPr id="2" name="Picture 3" descr="https://www.stgabrielsmc.nhs.uk/wp-content/uploads/sites/634/2020/12/PHE_11895_COVID_vaccine_priority_poster_0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645914" cy="9398971"/>
                    </a:xfrm>
                    <a:prstGeom prst="rect">
                      <a:avLst/>
                    </a:prstGeom>
                    <a:noFill/>
                    <a:ln>
                      <a:noFill/>
                      <a:prstDash/>
                    </a:ln>
                  </pic:spPr>
                </pic:pic>
              </a:graphicData>
            </a:graphic>
          </wp:inline>
        </w:drawing>
      </w:r>
    </w:p>
    <w:p w:rsidR="001C43D1" w:rsidRDefault="001C43D1">
      <w:pPr>
        <w:shd w:val="clear" w:color="auto" w:fill="FFFFFF"/>
        <w:spacing w:after="0" w:line="240" w:lineRule="auto"/>
        <w:rPr>
          <w:rFonts w:ascii="inherit" w:eastAsia="Times New Roman" w:hAnsi="inherit" w:cs="Segoe UI"/>
          <w:b/>
          <w:bCs/>
          <w:color w:val="202A30"/>
          <w:sz w:val="27"/>
          <w:szCs w:val="27"/>
          <w:lang w:eastAsia="en-GB"/>
        </w:rPr>
      </w:pPr>
    </w:p>
    <w:sectPr w:rsidR="001C43D1">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0425">
      <w:pPr>
        <w:spacing w:after="0" w:line="240" w:lineRule="auto"/>
      </w:pPr>
      <w:r>
        <w:separator/>
      </w:r>
    </w:p>
  </w:endnote>
  <w:endnote w:type="continuationSeparator" w:id="0">
    <w:p w:rsidR="00000000" w:rsidRDefault="0048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0425">
      <w:pPr>
        <w:spacing w:after="0" w:line="240" w:lineRule="auto"/>
      </w:pPr>
      <w:r>
        <w:rPr>
          <w:color w:val="000000"/>
        </w:rPr>
        <w:separator/>
      </w:r>
    </w:p>
  </w:footnote>
  <w:footnote w:type="continuationSeparator" w:id="0">
    <w:p w:rsidR="00000000" w:rsidRDefault="00480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C43D1"/>
    <w:rsid w:val="001C43D1"/>
    <w:rsid w:val="0048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jonem599</dc:creator>
  <cp:lastModifiedBy>HarkY599</cp:lastModifiedBy>
  <cp:revision>2</cp:revision>
  <dcterms:created xsi:type="dcterms:W3CDTF">2021-01-11T13:22:00Z</dcterms:created>
  <dcterms:modified xsi:type="dcterms:W3CDTF">2021-01-11T13:22:00Z</dcterms:modified>
</cp:coreProperties>
</file>